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75" w:rsidRPr="009D6ECA" w:rsidRDefault="00267A75" w:rsidP="00267A75">
      <w:pPr>
        <w:jc w:val="center"/>
        <w:rPr>
          <w:rFonts w:ascii="華康中楷體" w:eastAsia="華康中楷體" w:hAnsi="華康中楷體"/>
          <w:sz w:val="28"/>
          <w:szCs w:val="28"/>
        </w:rPr>
      </w:pPr>
      <w:r w:rsidRPr="009D6ECA">
        <w:rPr>
          <w:rFonts w:ascii="華康中楷體" w:eastAsia="華康中楷體" w:hAnsi="華康中楷體" w:hint="eastAsia"/>
          <w:sz w:val="28"/>
          <w:szCs w:val="28"/>
        </w:rPr>
        <w:t>國立清華大學課程大綱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620"/>
        <w:gridCol w:w="720"/>
        <w:gridCol w:w="900"/>
        <w:gridCol w:w="540"/>
        <w:gridCol w:w="482"/>
        <w:gridCol w:w="1045"/>
        <w:gridCol w:w="1047"/>
      </w:tblGrid>
      <w:tr w:rsidR="00267A75" w:rsidRPr="009D6ECA" w:rsidTr="00A8058F"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  <w:proofErr w:type="gramStart"/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科號</w:t>
            </w:r>
            <w:proofErr w:type="gramEnd"/>
          </w:p>
        </w:tc>
        <w:tc>
          <w:tcPr>
            <w:tcW w:w="1620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720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組別</w:t>
            </w:r>
          </w:p>
        </w:tc>
        <w:tc>
          <w:tcPr>
            <w:tcW w:w="900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540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學分</w:t>
            </w:r>
          </w:p>
        </w:tc>
        <w:tc>
          <w:tcPr>
            <w:tcW w:w="482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3</w:t>
            </w:r>
          </w:p>
        </w:tc>
        <w:tc>
          <w:tcPr>
            <w:tcW w:w="1045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人數限制</w:t>
            </w:r>
          </w:p>
        </w:tc>
        <w:tc>
          <w:tcPr>
            <w:tcW w:w="1045" w:type="dxa"/>
          </w:tcPr>
          <w:p w:rsidR="00267A75" w:rsidRPr="009D6ECA" w:rsidRDefault="00267A75" w:rsidP="00A8058F">
            <w:pPr>
              <w:spacing w:before="120" w:after="120"/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科目中文名稱</w:t>
            </w:r>
          </w:p>
        </w:tc>
        <w:tc>
          <w:tcPr>
            <w:tcW w:w="3240" w:type="dxa"/>
            <w:gridSpan w:val="3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韋伯</w:t>
            </w:r>
            <w:r>
              <w:rPr>
                <w:rFonts w:hint="eastAsia"/>
                <w:sz w:val="22"/>
                <w:szCs w:val="22"/>
              </w:rPr>
              <w:t>專題：人的科學與新教研究</w:t>
            </w:r>
          </w:p>
        </w:tc>
        <w:tc>
          <w:tcPr>
            <w:tcW w:w="540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教室</w:t>
            </w:r>
          </w:p>
        </w:tc>
        <w:tc>
          <w:tcPr>
            <w:tcW w:w="2572" w:type="dxa"/>
            <w:gridSpan w:val="3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科目英文名稱</w:t>
            </w:r>
          </w:p>
        </w:tc>
        <w:tc>
          <w:tcPr>
            <w:tcW w:w="6352" w:type="dxa"/>
            <w:gridSpan w:val="7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Topics in </w:t>
            </w:r>
            <w:r w:rsidRPr="009D6ECA">
              <w:rPr>
                <w:rFonts w:hint="eastAsia"/>
                <w:sz w:val="22"/>
                <w:szCs w:val="22"/>
              </w:rPr>
              <w:t>Max Weber</w:t>
            </w:r>
            <w:r>
              <w:rPr>
                <w:rFonts w:hint="eastAsia"/>
                <w:sz w:val="22"/>
                <w:szCs w:val="22"/>
              </w:rPr>
              <w:t>: Science of man and protestant studies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任課教師</w:t>
            </w:r>
          </w:p>
        </w:tc>
        <w:tc>
          <w:tcPr>
            <w:tcW w:w="6352" w:type="dxa"/>
            <w:gridSpan w:val="7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張旺山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上課時間</w:t>
            </w:r>
          </w:p>
        </w:tc>
        <w:tc>
          <w:tcPr>
            <w:tcW w:w="6352" w:type="dxa"/>
            <w:gridSpan w:val="7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M678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proofErr w:type="gramStart"/>
            <w:r w:rsidRPr="009D6ECA">
              <w:rPr>
                <w:rFonts w:hint="eastAsia"/>
                <w:sz w:val="22"/>
                <w:szCs w:val="22"/>
              </w:rPr>
              <w:t>擋修科目</w:t>
            </w:r>
            <w:proofErr w:type="gramEnd"/>
          </w:p>
        </w:tc>
        <w:tc>
          <w:tcPr>
            <w:tcW w:w="3240" w:type="dxa"/>
            <w:gridSpan w:val="3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r w:rsidRPr="009D6ECA">
              <w:rPr>
                <w:rFonts w:hint="eastAsia"/>
                <w:sz w:val="22"/>
                <w:szCs w:val="22"/>
              </w:rPr>
              <w:t>無</w:t>
            </w:r>
          </w:p>
        </w:tc>
        <w:tc>
          <w:tcPr>
            <w:tcW w:w="1022" w:type="dxa"/>
            <w:gridSpan w:val="2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  <w:proofErr w:type="gramStart"/>
            <w:r w:rsidRPr="009D6ECA">
              <w:rPr>
                <w:rFonts w:hint="eastAsia"/>
                <w:sz w:val="22"/>
                <w:szCs w:val="22"/>
              </w:rPr>
              <w:t>擋修分數</w:t>
            </w:r>
            <w:proofErr w:type="gramEnd"/>
          </w:p>
        </w:tc>
        <w:tc>
          <w:tcPr>
            <w:tcW w:w="2090" w:type="dxa"/>
            <w:gridSpan w:val="2"/>
          </w:tcPr>
          <w:p w:rsidR="00267A75" w:rsidRPr="009D6ECA" w:rsidRDefault="00267A75" w:rsidP="00A8058F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spacing w:before="120"/>
              <w:ind w:left="482" w:hanging="482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1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課程說明</w:t>
            </w: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6354" w:type="dxa"/>
            <w:gridSpan w:val="7"/>
          </w:tcPr>
          <w:p w:rsidR="00267A75" w:rsidRDefault="00267A75" w:rsidP="00A8058F">
            <w:pPr>
              <w:rPr>
                <w:rFonts w:hAnsi="新細明體"/>
                <w:szCs w:val="24"/>
              </w:rPr>
            </w:pPr>
            <w:r>
              <w:rPr>
                <w:rFonts w:hAnsi="新細明體"/>
                <w:szCs w:val="24"/>
              </w:rPr>
              <w:t>韋伯是一個社會學家、歷史學家、政治學家、經濟學家、法學家、還是哲學家？都是、但也都不只是，並且：之所以會如此，是因為韋伯對自己所從事的科學研究的實踐，有相當獨特的理解。韋伯在</w:t>
            </w:r>
            <w:r>
              <w:rPr>
                <w:rFonts w:hAnsi="新細明體"/>
                <w:szCs w:val="24"/>
              </w:rPr>
              <w:t>1895</w:t>
            </w:r>
            <w:r>
              <w:rPr>
                <w:rFonts w:hAnsi="新細明體"/>
                <w:szCs w:val="24"/>
              </w:rPr>
              <w:t>年的</w:t>
            </w:r>
            <w:proofErr w:type="gramStart"/>
            <w:r>
              <w:rPr>
                <w:rFonts w:hAnsi="新細明體"/>
                <w:szCs w:val="24"/>
              </w:rPr>
              <w:t>弗萊</w:t>
            </w:r>
            <w:proofErr w:type="gramEnd"/>
            <w:r>
              <w:rPr>
                <w:rFonts w:hAnsi="新細明體"/>
                <w:szCs w:val="24"/>
              </w:rPr>
              <w:t>堡大學就職演說中，曾將他所從事的國民經濟學稱為一門「人的科學」（</w:t>
            </w:r>
            <w:proofErr w:type="spellStart"/>
            <w:r>
              <w:rPr>
                <w:rFonts w:hAnsi="新細明體"/>
                <w:szCs w:val="24"/>
              </w:rPr>
              <w:t>eine</w:t>
            </w:r>
            <w:proofErr w:type="spellEnd"/>
            <w:r>
              <w:rPr>
                <w:rFonts w:hAnsi="新細明體"/>
                <w:szCs w:val="24"/>
              </w:rPr>
              <w:t xml:space="preserve"> </w:t>
            </w:r>
            <w:proofErr w:type="spellStart"/>
            <w:r>
              <w:rPr>
                <w:rFonts w:hAnsi="新細明體"/>
                <w:szCs w:val="24"/>
              </w:rPr>
              <w:t>Wissenschaft</w:t>
            </w:r>
            <w:proofErr w:type="spellEnd"/>
            <w:r>
              <w:rPr>
                <w:rFonts w:hAnsi="新細明體"/>
                <w:szCs w:val="24"/>
              </w:rPr>
              <w:t xml:space="preserve"> </w:t>
            </w:r>
            <w:proofErr w:type="spellStart"/>
            <w:r>
              <w:rPr>
                <w:rFonts w:hAnsi="新細明體"/>
                <w:szCs w:val="24"/>
              </w:rPr>
              <w:t>vom</w:t>
            </w:r>
            <w:proofErr w:type="spellEnd"/>
            <w:r>
              <w:rPr>
                <w:rFonts w:hAnsi="新細明體"/>
                <w:szCs w:val="24"/>
              </w:rPr>
              <w:t xml:space="preserve"> Menschen</w:t>
            </w:r>
            <w:r>
              <w:rPr>
                <w:rFonts w:hAnsi="新細明體"/>
                <w:szCs w:val="24"/>
              </w:rPr>
              <w:t>）。如果</w:t>
            </w:r>
            <w:proofErr w:type="gramStart"/>
            <w:r>
              <w:rPr>
                <w:rFonts w:hAnsi="新細明體"/>
                <w:szCs w:val="24"/>
              </w:rPr>
              <w:t>我們將韋伯</w:t>
            </w:r>
            <w:proofErr w:type="gramEnd"/>
            <w:r>
              <w:rPr>
                <w:rFonts w:hAnsi="新細明體"/>
                <w:szCs w:val="24"/>
              </w:rPr>
              <w:t>作為科學家一生所從事的「科學」稱為「人的科學」，我們便</w:t>
            </w:r>
            <w:proofErr w:type="gramStart"/>
            <w:r>
              <w:rPr>
                <w:rFonts w:hAnsi="新細明體"/>
                <w:szCs w:val="24"/>
              </w:rPr>
              <w:t>可以由韋伯</w:t>
            </w:r>
            <w:proofErr w:type="gramEnd"/>
            <w:r>
              <w:rPr>
                <w:rFonts w:hAnsi="新細明體"/>
                <w:szCs w:val="24"/>
              </w:rPr>
              <w:t>對「科學」、尤其是「文化科學」或者「社會科學」的反省，以及他的經驗研究成果，去探討「人的科學」這個構想的理論基礎與研究實踐。</w:t>
            </w:r>
          </w:p>
          <w:p w:rsidR="00267A75" w:rsidRDefault="00267A75" w:rsidP="00A8058F">
            <w:pPr>
              <w:rPr>
                <w:rFonts w:hAnsi="新細明體"/>
                <w:szCs w:val="24"/>
              </w:rPr>
            </w:pPr>
          </w:p>
          <w:p w:rsidR="00267A75" w:rsidRPr="008A71D4" w:rsidRDefault="00267A75" w:rsidP="00A8058F">
            <w:pPr>
              <w:rPr>
                <w:rFonts w:hAnsi="新細明體"/>
                <w:szCs w:val="24"/>
              </w:rPr>
            </w:pPr>
            <w:r>
              <w:rPr>
                <w:rFonts w:hAnsi="新細明體"/>
                <w:szCs w:val="24"/>
              </w:rPr>
              <w:t>為此，我們將著重</w:t>
            </w:r>
            <w:proofErr w:type="gramStart"/>
            <w:r>
              <w:rPr>
                <w:rFonts w:hAnsi="新細明體"/>
                <w:szCs w:val="24"/>
              </w:rPr>
              <w:t>研讀韋</w:t>
            </w:r>
            <w:proofErr w:type="gramEnd"/>
            <w:r>
              <w:rPr>
                <w:rFonts w:hAnsi="新細明體"/>
                <w:szCs w:val="24"/>
              </w:rPr>
              <w:t>伯的「經驗研究」的最重要成果：</w:t>
            </w:r>
            <w:r w:rsidRPr="00AF5700">
              <w:rPr>
                <w:szCs w:val="24"/>
              </w:rPr>
              <w:t>1904/05</w:t>
            </w:r>
            <w:r w:rsidRPr="00AF5700">
              <w:rPr>
                <w:rFonts w:hAnsi="新細明體"/>
                <w:szCs w:val="24"/>
              </w:rPr>
              <w:t>發表的《基督新教的倫理與資本主義的</w:t>
            </w:r>
            <w:r w:rsidRPr="00AF5700">
              <w:rPr>
                <w:szCs w:val="24"/>
              </w:rPr>
              <w:t>“</w:t>
            </w:r>
            <w:r w:rsidRPr="00AF5700">
              <w:rPr>
                <w:rFonts w:hAnsi="新細明體"/>
                <w:szCs w:val="24"/>
              </w:rPr>
              <w:t>精神</w:t>
            </w:r>
            <w:r w:rsidRPr="00AF5700">
              <w:rPr>
                <w:szCs w:val="24"/>
              </w:rPr>
              <w:t>”</w:t>
            </w:r>
            <w:r w:rsidRPr="00AF5700">
              <w:rPr>
                <w:rFonts w:hAnsi="新細明體"/>
                <w:szCs w:val="24"/>
              </w:rPr>
              <w:t>》</w:t>
            </w:r>
            <w:r>
              <w:rPr>
                <w:rFonts w:hAnsi="新細明體"/>
                <w:szCs w:val="24"/>
              </w:rPr>
              <w:t>、</w:t>
            </w:r>
            <w:r>
              <w:rPr>
                <w:rFonts w:hAnsi="新細明體"/>
                <w:szCs w:val="24"/>
              </w:rPr>
              <w:t>1906</w:t>
            </w:r>
            <w:r>
              <w:rPr>
                <w:rFonts w:hAnsi="新細明體"/>
                <w:szCs w:val="24"/>
              </w:rPr>
              <w:t>年發表的</w:t>
            </w:r>
            <w:r w:rsidRPr="00184D38">
              <w:rPr>
                <w:sz w:val="22"/>
                <w:szCs w:val="22"/>
              </w:rPr>
              <w:t>〈</w:t>
            </w:r>
            <w:r>
              <w:rPr>
                <w:sz w:val="22"/>
                <w:szCs w:val="22"/>
              </w:rPr>
              <w:t>北美的教會與教派</w:t>
            </w:r>
            <w:r w:rsidRPr="00184D38">
              <w:rPr>
                <w:sz w:val="22"/>
                <w:szCs w:val="22"/>
              </w:rPr>
              <w:t>〉</w:t>
            </w:r>
            <w:r w:rsidRPr="00AF5700">
              <w:rPr>
                <w:rFonts w:hAnsi="新細明體"/>
                <w:szCs w:val="24"/>
              </w:rPr>
              <w:t>以及</w:t>
            </w:r>
            <w:r w:rsidRPr="00AF5700">
              <w:rPr>
                <w:szCs w:val="24"/>
              </w:rPr>
              <w:t>1907-1910</w:t>
            </w:r>
            <w:r w:rsidRPr="00AF5700">
              <w:rPr>
                <w:rFonts w:hAnsi="新細明體"/>
                <w:szCs w:val="24"/>
              </w:rPr>
              <w:t>年間韋伯針對當時學者對他的</w:t>
            </w:r>
            <w:r>
              <w:rPr>
                <w:rFonts w:hAnsi="新細明體" w:hint="eastAsia"/>
                <w:szCs w:val="24"/>
              </w:rPr>
              <w:t>這篇</w:t>
            </w:r>
            <w:r w:rsidRPr="00AF5700">
              <w:rPr>
                <w:rFonts w:hAnsi="新細明體"/>
                <w:szCs w:val="24"/>
              </w:rPr>
              <w:t>文</w:t>
            </w:r>
            <w:r>
              <w:rPr>
                <w:rFonts w:hAnsi="新細明體" w:hint="eastAsia"/>
                <w:szCs w:val="24"/>
              </w:rPr>
              <w:t>章</w:t>
            </w:r>
            <w:r>
              <w:rPr>
                <w:rFonts w:hAnsi="新細明體"/>
                <w:szCs w:val="24"/>
              </w:rPr>
              <w:t>的批評</w:t>
            </w:r>
            <w:r w:rsidRPr="00AF5700">
              <w:rPr>
                <w:rFonts w:hAnsi="新細明體"/>
                <w:szCs w:val="24"/>
              </w:rPr>
              <w:t>加以回應的四篇「反批判」的文章，並以此為背景，進一步</w:t>
            </w:r>
            <w:proofErr w:type="gramStart"/>
            <w:r w:rsidRPr="00AF5700">
              <w:rPr>
                <w:rFonts w:hAnsi="新細明體"/>
                <w:szCs w:val="24"/>
              </w:rPr>
              <w:t>研讀韋</w:t>
            </w:r>
            <w:proofErr w:type="gramEnd"/>
            <w:r w:rsidRPr="00AF5700">
              <w:rPr>
                <w:rFonts w:hAnsi="新細明體"/>
                <w:szCs w:val="24"/>
              </w:rPr>
              <w:t>伯的方法論著作</w:t>
            </w:r>
            <w:r>
              <w:rPr>
                <w:rFonts w:hAnsi="新細明體"/>
                <w:szCs w:val="24"/>
              </w:rPr>
              <w:t>以及寫於</w:t>
            </w:r>
            <w:r>
              <w:rPr>
                <w:rFonts w:hAnsi="新細明體"/>
                <w:szCs w:val="24"/>
              </w:rPr>
              <w:t>1919-20</w:t>
            </w:r>
            <w:r>
              <w:rPr>
                <w:rFonts w:hAnsi="新細明體"/>
                <w:szCs w:val="24"/>
              </w:rPr>
              <w:t>的未完成著作</w:t>
            </w:r>
            <w:r w:rsidRPr="00184D38">
              <w:rPr>
                <w:sz w:val="22"/>
                <w:szCs w:val="22"/>
              </w:rPr>
              <w:t>《</w:t>
            </w:r>
            <w:r>
              <w:rPr>
                <w:sz w:val="22"/>
                <w:szCs w:val="22"/>
              </w:rPr>
              <w:t>社會學</w:t>
            </w:r>
            <w:r w:rsidRPr="00184D38">
              <w:rPr>
                <w:sz w:val="22"/>
                <w:szCs w:val="22"/>
              </w:rPr>
              <w:t>》</w:t>
            </w:r>
            <w:proofErr w:type="gramStart"/>
            <w:r>
              <w:rPr>
                <w:sz w:val="22"/>
                <w:szCs w:val="22"/>
              </w:rPr>
              <w:t>（</w:t>
            </w:r>
            <w:proofErr w:type="gramEnd"/>
            <w:r>
              <w:rPr>
                <w:sz w:val="22"/>
                <w:szCs w:val="22"/>
              </w:rPr>
              <w:t>尤其第一章：社會學的基本概念</w:t>
            </w:r>
            <w:proofErr w:type="gramStart"/>
            <w:r>
              <w:rPr>
                <w:sz w:val="22"/>
                <w:szCs w:val="22"/>
              </w:rPr>
              <w:t>）</w:t>
            </w:r>
            <w:proofErr w:type="gramEnd"/>
            <w:r w:rsidRPr="00AF5700">
              <w:rPr>
                <w:rFonts w:hAnsi="新細明體"/>
                <w:szCs w:val="24"/>
              </w:rPr>
              <w:t>。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0"/>
              </w:tabs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ascii="華康中楷體" w:eastAsia="華康中楷體" w:hAnsi="華康中楷體"/>
                <w:sz w:val="22"/>
                <w:szCs w:val="22"/>
              </w:rPr>
              <w:t>2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、指定用書</w:t>
            </w: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6354" w:type="dxa"/>
            <w:gridSpan w:val="7"/>
          </w:tcPr>
          <w:p w:rsidR="00267A75" w:rsidRPr="009D6ECA" w:rsidRDefault="00267A75" w:rsidP="00A8058F">
            <w:pPr>
              <w:rPr>
                <w:color w:val="000000"/>
                <w:sz w:val="22"/>
                <w:szCs w:val="22"/>
              </w:rPr>
            </w:pPr>
            <w:r w:rsidRPr="009D6ECA">
              <w:rPr>
                <w:color w:val="000000"/>
                <w:sz w:val="22"/>
                <w:szCs w:val="22"/>
              </w:rPr>
              <w:t xml:space="preserve">Max Weber, </w:t>
            </w:r>
            <w:r w:rsidRPr="009D6ECA">
              <w:rPr>
                <w:i/>
                <w:color w:val="000000"/>
                <w:sz w:val="22"/>
                <w:szCs w:val="22"/>
              </w:rPr>
              <w:t xml:space="preserve">The Protestant </w:t>
            </w:r>
            <w:r w:rsidRPr="009D6ECA">
              <w:rPr>
                <w:rFonts w:hint="eastAsia"/>
                <w:i/>
                <w:color w:val="000000"/>
                <w:sz w:val="22"/>
                <w:szCs w:val="22"/>
              </w:rPr>
              <w:t>E</w:t>
            </w:r>
            <w:r w:rsidRPr="009D6ECA">
              <w:rPr>
                <w:i/>
                <w:color w:val="000000"/>
                <w:sz w:val="22"/>
                <w:szCs w:val="22"/>
              </w:rPr>
              <w:t>thic and the "</w:t>
            </w:r>
            <w:r w:rsidRPr="009D6ECA">
              <w:rPr>
                <w:rFonts w:hint="eastAsia"/>
                <w:i/>
                <w:color w:val="000000"/>
                <w:sz w:val="22"/>
                <w:szCs w:val="22"/>
              </w:rPr>
              <w:t>S</w:t>
            </w:r>
            <w:r w:rsidRPr="009D6ECA">
              <w:rPr>
                <w:i/>
                <w:color w:val="000000"/>
                <w:sz w:val="22"/>
                <w:szCs w:val="22"/>
              </w:rPr>
              <w:t xml:space="preserve">pirit" of </w:t>
            </w:r>
            <w:r w:rsidRPr="009D6ECA">
              <w:rPr>
                <w:rFonts w:hint="eastAsia"/>
                <w:i/>
                <w:color w:val="000000"/>
                <w:sz w:val="22"/>
                <w:szCs w:val="22"/>
              </w:rPr>
              <w:t>C</w:t>
            </w:r>
            <w:r w:rsidRPr="009D6ECA">
              <w:rPr>
                <w:i/>
                <w:color w:val="000000"/>
                <w:sz w:val="22"/>
                <w:szCs w:val="22"/>
              </w:rPr>
              <w:t xml:space="preserve">apitalism and </w:t>
            </w:r>
            <w:r w:rsidRPr="009D6ECA">
              <w:rPr>
                <w:rFonts w:hint="eastAsia"/>
                <w:i/>
                <w:color w:val="000000"/>
                <w:sz w:val="22"/>
                <w:szCs w:val="22"/>
              </w:rPr>
              <w:t>O</w:t>
            </w:r>
            <w:r w:rsidRPr="009D6ECA">
              <w:rPr>
                <w:i/>
                <w:color w:val="000000"/>
                <w:sz w:val="22"/>
                <w:szCs w:val="22"/>
              </w:rPr>
              <w:t xml:space="preserve">ther </w:t>
            </w:r>
            <w:r w:rsidRPr="009D6ECA">
              <w:rPr>
                <w:rFonts w:hint="eastAsia"/>
                <w:i/>
                <w:color w:val="000000"/>
                <w:sz w:val="22"/>
                <w:szCs w:val="22"/>
              </w:rPr>
              <w:t>W</w:t>
            </w:r>
            <w:r w:rsidRPr="009D6ECA">
              <w:rPr>
                <w:i/>
                <w:color w:val="000000"/>
                <w:sz w:val="22"/>
                <w:szCs w:val="22"/>
              </w:rPr>
              <w:t>ritings</w:t>
            </w:r>
            <w:hyperlink r:id="rId5" w:history="1">
              <w:r w:rsidRPr="009D6ECA">
                <w:rPr>
                  <w:color w:val="000000"/>
                  <w:kern w:val="0"/>
                  <w:sz w:val="22"/>
                  <w:szCs w:val="22"/>
                </w:rPr>
                <w:t>, edited, translated, and with an introduction by Peter Baehr and Gordon C. Wells.</w:t>
              </w:r>
            </w:hyperlink>
            <w:r w:rsidRPr="009D6ECA">
              <w:rPr>
                <w:color w:val="000000"/>
                <w:kern w:val="0"/>
                <w:sz w:val="22"/>
                <w:szCs w:val="22"/>
              </w:rPr>
              <w:t xml:space="preserve"> New </w:t>
            </w:r>
            <w:proofErr w:type="gramStart"/>
            <w:r w:rsidRPr="009D6ECA">
              <w:rPr>
                <w:color w:val="000000"/>
                <w:kern w:val="0"/>
                <w:sz w:val="22"/>
                <w:szCs w:val="22"/>
              </w:rPr>
              <w:t>York :</w:t>
            </w:r>
            <w:proofErr w:type="gramEnd"/>
            <w:r w:rsidRPr="009D6ECA">
              <w:rPr>
                <w:color w:val="000000"/>
                <w:kern w:val="0"/>
                <w:sz w:val="22"/>
                <w:szCs w:val="22"/>
              </w:rPr>
              <w:t> Penguin Books, 2002.</w:t>
            </w:r>
            <w:r w:rsidRPr="009D6ECA">
              <w:rPr>
                <w:color w:val="000000"/>
                <w:sz w:val="22"/>
                <w:szCs w:val="22"/>
              </w:rPr>
              <w:t xml:space="preserve"> </w:t>
            </w:r>
          </w:p>
          <w:p w:rsidR="00267A75" w:rsidRPr="009D6ECA" w:rsidRDefault="00267A75" w:rsidP="00A8058F">
            <w:pPr>
              <w:rPr>
                <w:color w:val="000000"/>
                <w:kern w:val="0"/>
                <w:sz w:val="22"/>
                <w:szCs w:val="22"/>
              </w:rPr>
            </w:pPr>
            <w:r w:rsidRPr="009D6ECA">
              <w:rPr>
                <w:color w:val="000000"/>
                <w:kern w:val="0"/>
                <w:sz w:val="22"/>
                <w:szCs w:val="22"/>
              </w:rPr>
              <w:t>Max Weber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>,</w:t>
            </w:r>
            <w:r w:rsidRPr="009D6EC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 xml:space="preserve"> C</w:t>
            </w:r>
            <w:r w:rsidRPr="009D6ECA">
              <w:rPr>
                <w:i/>
                <w:color w:val="000000"/>
                <w:kern w:val="0"/>
                <w:sz w:val="22"/>
                <w:szCs w:val="22"/>
              </w:rPr>
              <w:t xml:space="preserve">ollected </w:t>
            </w:r>
            <w:r w:rsidRPr="009D6EC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M</w:t>
            </w:r>
            <w:r w:rsidRPr="009D6ECA">
              <w:rPr>
                <w:i/>
                <w:color w:val="000000"/>
                <w:kern w:val="0"/>
                <w:sz w:val="22"/>
                <w:szCs w:val="22"/>
              </w:rPr>
              <w:t xml:space="preserve">ethodological </w:t>
            </w:r>
            <w:r w:rsidRPr="009D6EC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W</w:t>
            </w:r>
            <w:r w:rsidRPr="009D6ECA">
              <w:rPr>
                <w:i/>
                <w:color w:val="000000"/>
                <w:kern w:val="0"/>
                <w:sz w:val="22"/>
                <w:szCs w:val="22"/>
              </w:rPr>
              <w:t>ritings</w:t>
            </w:r>
            <w:r w:rsidRPr="009D6EC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,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9D6ECA">
              <w:rPr>
                <w:color w:val="000000"/>
                <w:kern w:val="0"/>
                <w:sz w:val="22"/>
                <w:szCs w:val="22"/>
              </w:rPr>
              <w:t xml:space="preserve">edited by Hans Henrik </w:t>
            </w:r>
            <w:proofErr w:type="spellStart"/>
            <w:r w:rsidRPr="009D6ECA">
              <w:rPr>
                <w:color w:val="000000"/>
                <w:kern w:val="0"/>
                <w:sz w:val="22"/>
                <w:szCs w:val="22"/>
              </w:rPr>
              <w:t>Bruun</w:t>
            </w:r>
            <w:proofErr w:type="spellEnd"/>
            <w:r w:rsidRPr="009D6ECA">
              <w:rPr>
                <w:color w:val="000000"/>
                <w:kern w:val="0"/>
                <w:sz w:val="22"/>
                <w:szCs w:val="22"/>
              </w:rPr>
              <w:t xml:space="preserve"> and</w:t>
            </w:r>
            <w:r w:rsidRPr="009D6ECA">
              <w:rPr>
                <w:color w:val="000000"/>
                <w:sz w:val="22"/>
                <w:szCs w:val="22"/>
              </w:rPr>
              <w:t xml:space="preserve"> </w:t>
            </w:r>
            <w:r w:rsidRPr="009D6ECA">
              <w:rPr>
                <w:color w:val="000000"/>
                <w:kern w:val="0"/>
                <w:sz w:val="22"/>
                <w:szCs w:val="22"/>
              </w:rPr>
              <w:t xml:space="preserve">Sam </w:t>
            </w:r>
            <w:proofErr w:type="spellStart"/>
            <w:r w:rsidRPr="009D6ECA">
              <w:rPr>
                <w:color w:val="000000"/>
                <w:kern w:val="0"/>
                <w:sz w:val="22"/>
                <w:szCs w:val="22"/>
              </w:rPr>
              <w:t>Whimster</w:t>
            </w:r>
            <w:proofErr w:type="spellEnd"/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, </w:t>
            </w:r>
            <w:r w:rsidRPr="009D6ECA">
              <w:rPr>
                <w:color w:val="000000"/>
                <w:kern w:val="0"/>
                <w:sz w:val="22"/>
                <w:szCs w:val="22"/>
              </w:rPr>
              <w:t>tr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  <w:r w:rsidRPr="009D6ECA">
              <w:rPr>
                <w:color w:val="000000"/>
                <w:kern w:val="0"/>
                <w:sz w:val="22"/>
                <w:szCs w:val="22"/>
              </w:rPr>
              <w:t xml:space="preserve"> by Hans Henrik </w:t>
            </w:r>
            <w:proofErr w:type="spellStart"/>
            <w:r w:rsidRPr="009D6ECA">
              <w:rPr>
                <w:color w:val="000000"/>
                <w:kern w:val="0"/>
                <w:sz w:val="22"/>
                <w:szCs w:val="22"/>
              </w:rPr>
              <w:t>Bruun</w:t>
            </w:r>
            <w:proofErr w:type="spellEnd"/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>,</w:t>
            </w:r>
            <w:r w:rsidRPr="009D6ECA">
              <w:rPr>
                <w:color w:val="000000"/>
                <w:kern w:val="0"/>
                <w:sz w:val="22"/>
                <w:szCs w:val="22"/>
              </w:rPr>
              <w:t xml:space="preserve"> London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, </w:t>
            </w:r>
            <w:r w:rsidRPr="009D6ECA">
              <w:rPr>
                <w:color w:val="000000"/>
                <w:kern w:val="0"/>
                <w:sz w:val="22"/>
                <w:szCs w:val="22"/>
              </w:rPr>
              <w:t>New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9D6ECA">
              <w:rPr>
                <w:color w:val="000000"/>
                <w:kern w:val="0"/>
                <w:sz w:val="22"/>
                <w:szCs w:val="22"/>
              </w:rPr>
              <w:t>York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: </w:t>
            </w:r>
            <w:r w:rsidRPr="009D6ECA">
              <w:rPr>
                <w:color w:val="000000"/>
                <w:kern w:val="0"/>
                <w:sz w:val="22"/>
                <w:szCs w:val="22"/>
              </w:rPr>
              <w:t>Routledge,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9D6ECA">
              <w:rPr>
                <w:color w:val="000000"/>
                <w:kern w:val="0"/>
                <w:sz w:val="22"/>
                <w:szCs w:val="22"/>
              </w:rPr>
              <w:t> 201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>2.</w:t>
            </w: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color w:val="000000"/>
                <w:kern w:val="0"/>
                <w:sz w:val="22"/>
                <w:szCs w:val="22"/>
              </w:rPr>
              <w:t>Max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Weber,</w:t>
            </w:r>
            <w:r w:rsidRPr="009D6ECA">
              <w:rPr>
                <w:sz w:val="22"/>
                <w:szCs w:val="22"/>
              </w:rPr>
              <w:t>《</w:t>
            </w:r>
            <w:r w:rsidRPr="009D6ECA">
              <w:rPr>
                <w:rFonts w:hint="eastAsia"/>
                <w:color w:val="000000"/>
                <w:kern w:val="0"/>
                <w:sz w:val="22"/>
                <w:szCs w:val="22"/>
              </w:rPr>
              <w:t>韋伯方法論文集</w:t>
            </w:r>
            <w:r w:rsidRPr="009D6ECA">
              <w:rPr>
                <w:sz w:val="22"/>
                <w:szCs w:val="22"/>
              </w:rPr>
              <w:t>》</w:t>
            </w:r>
            <w:r w:rsidRPr="009D6ECA">
              <w:rPr>
                <w:rFonts w:hint="eastAsia"/>
                <w:sz w:val="22"/>
                <w:szCs w:val="22"/>
              </w:rPr>
              <w:t>。張旺山譯，台北：聯經</w:t>
            </w:r>
            <w:r w:rsidRPr="009D6ECA">
              <w:rPr>
                <w:rFonts w:hint="eastAsia"/>
                <w:sz w:val="22"/>
                <w:szCs w:val="22"/>
              </w:rPr>
              <w:t xml:space="preserve"> 2013</w:t>
            </w:r>
            <w:r w:rsidRPr="009D6ECA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ind w:left="480" w:hanging="48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lastRenderedPageBreak/>
              <w:t>3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參考書籍</w:t>
            </w:r>
          </w:p>
        </w:tc>
        <w:tc>
          <w:tcPr>
            <w:tcW w:w="6354" w:type="dxa"/>
            <w:gridSpan w:val="7"/>
          </w:tcPr>
          <w:p w:rsidR="00267A75" w:rsidRPr="00AF5700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  <w:r w:rsidRPr="00AF5700">
              <w:rPr>
                <w:rFonts w:hint="eastAsia"/>
                <w:sz w:val="22"/>
                <w:szCs w:val="22"/>
              </w:rPr>
              <w:t xml:space="preserve">Wilhelm </w:t>
            </w:r>
            <w:proofErr w:type="spellStart"/>
            <w:r w:rsidRPr="00AF5700">
              <w:rPr>
                <w:rFonts w:hint="eastAsia"/>
                <w:sz w:val="22"/>
                <w:szCs w:val="22"/>
              </w:rPr>
              <w:t>Hennis</w:t>
            </w:r>
            <w:proofErr w:type="spellEnd"/>
            <w:r w:rsidRPr="00AF5700">
              <w:rPr>
                <w:rFonts w:hint="eastAsia"/>
                <w:sz w:val="22"/>
                <w:szCs w:val="22"/>
              </w:rPr>
              <w:t xml:space="preserve">, </w:t>
            </w:r>
            <w:r w:rsidRPr="00AF5700">
              <w:rPr>
                <w:rFonts w:hint="eastAsia"/>
                <w:i/>
                <w:sz w:val="22"/>
                <w:szCs w:val="22"/>
              </w:rPr>
              <w:t>Max Weber: Essays in Reconstruction,</w:t>
            </w:r>
            <w:r w:rsidRPr="00AF5700">
              <w:rPr>
                <w:rFonts w:hint="eastAsia"/>
                <w:sz w:val="22"/>
                <w:szCs w:val="22"/>
              </w:rPr>
              <w:t xml:space="preserve"> tr. by Keith </w:t>
            </w:r>
            <w:proofErr w:type="spellStart"/>
            <w:r w:rsidRPr="00AF5700">
              <w:rPr>
                <w:rFonts w:hint="eastAsia"/>
                <w:sz w:val="22"/>
                <w:szCs w:val="22"/>
              </w:rPr>
              <w:t>Treibe</w:t>
            </w:r>
            <w:proofErr w:type="spellEnd"/>
            <w:r w:rsidRPr="00AF5700">
              <w:rPr>
                <w:rFonts w:hint="eastAsia"/>
                <w:sz w:val="22"/>
                <w:szCs w:val="22"/>
              </w:rPr>
              <w:t>, London/ Boston: Allen &amp; Unwin, 1987.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ind w:left="480" w:hanging="48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4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教學方式</w:t>
            </w:r>
          </w:p>
        </w:tc>
        <w:tc>
          <w:tcPr>
            <w:tcW w:w="6354" w:type="dxa"/>
            <w:gridSpan w:val="7"/>
          </w:tcPr>
          <w:p w:rsidR="00267A75" w:rsidRPr="00AF5700" w:rsidRDefault="00267A75" w:rsidP="00A8058F">
            <w:pPr>
              <w:rPr>
                <w:color w:val="212063"/>
                <w:sz w:val="22"/>
                <w:szCs w:val="22"/>
              </w:rPr>
            </w:pPr>
            <w:r>
              <w:rPr>
                <w:rFonts w:hint="eastAsia"/>
                <w:color w:val="212063"/>
                <w:sz w:val="22"/>
                <w:szCs w:val="22"/>
              </w:rPr>
              <w:t>演講為主，討論為輔。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ind w:left="480" w:hanging="48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5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教學進度</w:t>
            </w: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6354" w:type="dxa"/>
            <w:gridSpan w:val="7"/>
          </w:tcPr>
          <w:p w:rsidR="00267A75" w:rsidRPr="007A7B8D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前二</w:t>
            </w:r>
            <w:proofErr w:type="gramStart"/>
            <w:r>
              <w:rPr>
                <w:rFonts w:ascii="新細明體" w:hAnsi="新細明體" w:hint="eastAsia"/>
                <w:sz w:val="22"/>
                <w:szCs w:val="22"/>
              </w:rPr>
              <w:t>週</w:t>
            </w:r>
            <w:proofErr w:type="gramEnd"/>
            <w:r>
              <w:rPr>
                <w:rFonts w:ascii="新細明體" w:hAnsi="新細明體" w:hint="eastAsia"/>
                <w:sz w:val="22"/>
                <w:szCs w:val="22"/>
              </w:rPr>
              <w:t>將對韋伯的一生、著作與主要的思想，進行通論性的介紹，第三</w:t>
            </w:r>
            <w:proofErr w:type="gramStart"/>
            <w:r>
              <w:rPr>
                <w:rFonts w:ascii="新細明體" w:hAnsi="新細明體" w:hint="eastAsia"/>
                <w:sz w:val="22"/>
                <w:szCs w:val="22"/>
              </w:rPr>
              <w:t>週</w:t>
            </w:r>
            <w:proofErr w:type="gramEnd"/>
            <w:r>
              <w:rPr>
                <w:rFonts w:ascii="新細明體" w:hAnsi="新細明體" w:hint="eastAsia"/>
                <w:sz w:val="22"/>
                <w:szCs w:val="22"/>
              </w:rPr>
              <w:t>開始，展開韋伯著作的</w:t>
            </w:r>
            <w:proofErr w:type="gramStart"/>
            <w:r>
              <w:rPr>
                <w:rFonts w:ascii="新細明體" w:hAnsi="新細明體" w:hint="eastAsia"/>
                <w:sz w:val="22"/>
                <w:szCs w:val="22"/>
              </w:rPr>
              <w:t>研</w:t>
            </w:r>
            <w:proofErr w:type="gramEnd"/>
            <w:r>
              <w:rPr>
                <w:rFonts w:ascii="新細明體" w:hAnsi="新細明體" w:hint="eastAsia"/>
                <w:sz w:val="22"/>
                <w:szCs w:val="22"/>
              </w:rPr>
              <w:t>讀、分析與討論。預計花8-10</w:t>
            </w:r>
            <w:r w:rsidRPr="007A7B8D">
              <w:rPr>
                <w:rFonts w:ascii="新細明體" w:hAnsi="新細明體" w:hint="eastAsia"/>
                <w:sz w:val="22"/>
                <w:szCs w:val="22"/>
              </w:rPr>
              <w:t>周時間</w:t>
            </w:r>
            <w:proofErr w:type="gramStart"/>
            <w:r w:rsidRPr="007A7B8D">
              <w:rPr>
                <w:rFonts w:ascii="新細明體" w:hAnsi="新細明體" w:hint="eastAsia"/>
                <w:sz w:val="22"/>
                <w:szCs w:val="22"/>
              </w:rPr>
              <w:t>研</w:t>
            </w:r>
            <w:proofErr w:type="gramEnd"/>
            <w:r w:rsidRPr="007A7B8D">
              <w:rPr>
                <w:rFonts w:ascii="新細明體" w:hAnsi="新細明體" w:hint="eastAsia"/>
                <w:sz w:val="22"/>
                <w:szCs w:val="22"/>
              </w:rPr>
              <w:t>讀</w:t>
            </w:r>
            <w:r w:rsidRPr="007A7B8D">
              <w:rPr>
                <w:rFonts w:hAnsi="新細明體"/>
                <w:sz w:val="22"/>
                <w:szCs w:val="22"/>
              </w:rPr>
              <w:t>《基督新教的倫理與資本主義的</w:t>
            </w:r>
            <w:r w:rsidRPr="007A7B8D">
              <w:rPr>
                <w:sz w:val="22"/>
                <w:szCs w:val="22"/>
              </w:rPr>
              <w:t>“</w:t>
            </w:r>
            <w:r w:rsidRPr="007A7B8D">
              <w:rPr>
                <w:rFonts w:hAnsi="新細明體"/>
                <w:sz w:val="22"/>
                <w:szCs w:val="22"/>
              </w:rPr>
              <w:t>精神</w:t>
            </w:r>
            <w:r w:rsidRPr="007A7B8D">
              <w:rPr>
                <w:sz w:val="22"/>
                <w:szCs w:val="22"/>
              </w:rPr>
              <w:t>”</w:t>
            </w:r>
            <w:r w:rsidRPr="007A7B8D">
              <w:rPr>
                <w:rFonts w:hAnsi="新細明體"/>
                <w:sz w:val="22"/>
                <w:szCs w:val="22"/>
              </w:rPr>
              <w:t>》</w:t>
            </w:r>
            <w:r>
              <w:rPr>
                <w:rFonts w:hAnsi="新細明體"/>
                <w:szCs w:val="24"/>
              </w:rPr>
              <w:t>、</w:t>
            </w:r>
            <w:r>
              <w:rPr>
                <w:rFonts w:hAnsi="新細明體"/>
                <w:szCs w:val="24"/>
              </w:rPr>
              <w:t>1906</w:t>
            </w:r>
            <w:r>
              <w:rPr>
                <w:rFonts w:hAnsi="新細明體"/>
                <w:szCs w:val="24"/>
              </w:rPr>
              <w:t>年發表的</w:t>
            </w:r>
            <w:r w:rsidRPr="00184D38">
              <w:rPr>
                <w:sz w:val="22"/>
                <w:szCs w:val="22"/>
              </w:rPr>
              <w:t>〈</w:t>
            </w:r>
            <w:r>
              <w:rPr>
                <w:sz w:val="22"/>
                <w:szCs w:val="22"/>
              </w:rPr>
              <w:t>北美的教會與教派</w:t>
            </w:r>
            <w:r w:rsidRPr="00184D38">
              <w:rPr>
                <w:sz w:val="22"/>
                <w:szCs w:val="22"/>
              </w:rPr>
              <w:t>〉</w:t>
            </w:r>
            <w:r w:rsidRPr="007A7B8D">
              <w:rPr>
                <w:rFonts w:hAnsi="新細明體"/>
                <w:sz w:val="22"/>
                <w:szCs w:val="22"/>
              </w:rPr>
              <w:t>以及</w:t>
            </w:r>
            <w:r w:rsidRPr="007A7B8D">
              <w:rPr>
                <w:sz w:val="22"/>
                <w:szCs w:val="22"/>
              </w:rPr>
              <w:t>1907-1910</w:t>
            </w:r>
            <w:r w:rsidRPr="007A7B8D">
              <w:rPr>
                <w:rFonts w:hAnsi="新細明體"/>
                <w:sz w:val="22"/>
                <w:szCs w:val="22"/>
              </w:rPr>
              <w:t>年間</w:t>
            </w:r>
            <w:r w:rsidRPr="007A7B8D">
              <w:rPr>
                <w:rFonts w:hAnsi="新細明體" w:hint="eastAsia"/>
                <w:sz w:val="22"/>
                <w:szCs w:val="22"/>
              </w:rPr>
              <w:t>發表</w:t>
            </w:r>
            <w:r w:rsidRPr="007A7B8D">
              <w:rPr>
                <w:rFonts w:hAnsi="新細明體"/>
                <w:sz w:val="22"/>
                <w:szCs w:val="22"/>
              </w:rPr>
              <w:t>的四篇「反批判」的文章</w:t>
            </w:r>
            <w:r>
              <w:rPr>
                <w:rFonts w:hAnsi="新細明體" w:hint="eastAsia"/>
                <w:sz w:val="22"/>
                <w:szCs w:val="22"/>
              </w:rPr>
              <w:t>（將發下我的翻譯供同學參考）</w:t>
            </w:r>
            <w:r w:rsidRPr="007A7B8D">
              <w:rPr>
                <w:rFonts w:hAnsi="新細明體" w:hint="eastAsia"/>
                <w:sz w:val="22"/>
                <w:szCs w:val="22"/>
              </w:rPr>
              <w:t>。其餘時間，則將依照時間順序，</w:t>
            </w:r>
            <w:proofErr w:type="gramStart"/>
            <w:r w:rsidRPr="007A7B8D">
              <w:rPr>
                <w:rFonts w:hAnsi="新細明體" w:hint="eastAsia"/>
                <w:sz w:val="22"/>
                <w:szCs w:val="22"/>
              </w:rPr>
              <w:t>研讀韋伯較</w:t>
            </w:r>
            <w:proofErr w:type="gramEnd"/>
            <w:r w:rsidRPr="007A7B8D">
              <w:rPr>
                <w:rFonts w:hAnsi="新細明體" w:hint="eastAsia"/>
                <w:sz w:val="22"/>
                <w:szCs w:val="22"/>
              </w:rPr>
              <w:t>重要的方法論著作</w:t>
            </w:r>
            <w:r>
              <w:rPr>
                <w:rFonts w:hAnsi="新細明體" w:hint="eastAsia"/>
                <w:sz w:val="22"/>
                <w:szCs w:val="22"/>
              </w:rPr>
              <w:t>以及</w:t>
            </w:r>
            <w:r w:rsidRPr="00184D38">
              <w:rPr>
                <w:sz w:val="22"/>
                <w:szCs w:val="22"/>
              </w:rPr>
              <w:t>〈</w:t>
            </w:r>
            <w:r>
              <w:rPr>
                <w:sz w:val="22"/>
                <w:szCs w:val="22"/>
              </w:rPr>
              <w:t>社會學的基本概念</w:t>
            </w:r>
            <w:r w:rsidRPr="00184D38">
              <w:rPr>
                <w:sz w:val="22"/>
                <w:szCs w:val="22"/>
              </w:rPr>
              <w:t>〉</w:t>
            </w:r>
            <w:r w:rsidRPr="007A7B8D">
              <w:rPr>
                <w:rFonts w:hAnsi="新細明體" w:hint="eastAsia"/>
                <w:sz w:val="22"/>
                <w:szCs w:val="22"/>
              </w:rPr>
              <w:t>。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ind w:left="480" w:hanging="48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6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成績考核</w:t>
            </w:r>
          </w:p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  <w:tc>
          <w:tcPr>
            <w:tcW w:w="6354" w:type="dxa"/>
            <w:gridSpan w:val="7"/>
          </w:tcPr>
          <w:p w:rsidR="00267A75" w:rsidRPr="007A7B8D" w:rsidRDefault="00267A75" w:rsidP="00A8058F">
            <w:pPr>
              <w:rPr>
                <w:rFonts w:ascii="新細明體" w:hAnsi="新細明體"/>
                <w:sz w:val="22"/>
                <w:szCs w:val="22"/>
              </w:rPr>
            </w:pPr>
            <w:r w:rsidRPr="007A7B8D">
              <w:rPr>
                <w:rFonts w:ascii="新細明體" w:hAnsi="新細明體" w:hint="eastAsia"/>
                <w:sz w:val="22"/>
                <w:szCs w:val="22"/>
              </w:rPr>
              <w:t>針對課程內容相關主題，寫作一篇10000字左右的學期報告</w:t>
            </w:r>
            <w:r>
              <w:rPr>
                <w:rFonts w:ascii="新細明體" w:hAnsi="新細明體" w:hint="eastAsia"/>
                <w:sz w:val="22"/>
                <w:szCs w:val="22"/>
              </w:rPr>
              <w:t>（100%）</w:t>
            </w:r>
            <w:r w:rsidRPr="007A7B8D">
              <w:rPr>
                <w:rFonts w:ascii="新細明體" w:hAnsi="新細明體" w:hint="eastAsia"/>
                <w:sz w:val="22"/>
                <w:szCs w:val="22"/>
              </w:rPr>
              <w:t>。</w:t>
            </w:r>
            <w:r>
              <w:rPr>
                <w:rFonts w:ascii="新細明體" w:hAnsi="新細明體"/>
                <w:sz w:val="22"/>
                <w:szCs w:val="22"/>
              </w:rPr>
              <w:t>選修本課程的研究生，須做一次口頭報告。</w:t>
            </w:r>
          </w:p>
        </w:tc>
      </w:tr>
      <w:tr w:rsidR="00267A75" w:rsidRPr="009D6ECA" w:rsidTr="00A8058F">
        <w:trPr>
          <w:cantSplit/>
        </w:trPr>
        <w:tc>
          <w:tcPr>
            <w:tcW w:w="2008" w:type="dxa"/>
          </w:tcPr>
          <w:p w:rsidR="00267A75" w:rsidRPr="009D6ECA" w:rsidRDefault="00267A75" w:rsidP="00A8058F">
            <w:pPr>
              <w:tabs>
                <w:tab w:val="left" w:pos="480"/>
              </w:tabs>
              <w:ind w:left="480" w:hanging="480"/>
              <w:rPr>
                <w:rFonts w:ascii="華康中楷體" w:eastAsia="華康中楷體" w:hAnsi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7</w:t>
            </w:r>
            <w:r w:rsidRPr="009D6ECA">
              <w:rPr>
                <w:rFonts w:hint="eastAsia"/>
                <w:sz w:val="22"/>
                <w:szCs w:val="22"/>
              </w:rPr>
              <w:t>、</w:t>
            </w:r>
            <w:r w:rsidRPr="009D6ECA">
              <w:rPr>
                <w:rFonts w:ascii="華康中楷體" w:eastAsia="華康中楷體" w:hAnsi="華康中楷體" w:hint="eastAsia"/>
                <w:sz w:val="22"/>
                <w:szCs w:val="22"/>
              </w:rPr>
              <w:t>講義位址</w:t>
            </w:r>
          </w:p>
          <w:p w:rsidR="00267A75" w:rsidRPr="009D6ECA" w:rsidRDefault="00267A75" w:rsidP="00A8058F">
            <w:pPr>
              <w:spacing w:after="120"/>
              <w:jc w:val="center"/>
              <w:rPr>
                <w:rFonts w:eastAsia="華康中楷體"/>
                <w:sz w:val="22"/>
                <w:szCs w:val="22"/>
              </w:rPr>
            </w:pPr>
            <w:r w:rsidRPr="009D6ECA">
              <w:rPr>
                <w:rFonts w:eastAsia="華康中楷體"/>
                <w:sz w:val="22"/>
                <w:szCs w:val="22"/>
              </w:rPr>
              <w:t>http://</w:t>
            </w:r>
          </w:p>
        </w:tc>
        <w:tc>
          <w:tcPr>
            <w:tcW w:w="6354" w:type="dxa"/>
            <w:gridSpan w:val="7"/>
          </w:tcPr>
          <w:p w:rsidR="00267A75" w:rsidRPr="009D6ECA" w:rsidRDefault="00267A75" w:rsidP="00A8058F">
            <w:pPr>
              <w:rPr>
                <w:rFonts w:ascii="華康中楷體" w:eastAsia="華康中楷體" w:hAnsi="華康中楷體"/>
                <w:sz w:val="22"/>
                <w:szCs w:val="22"/>
              </w:rPr>
            </w:pPr>
          </w:p>
        </w:tc>
      </w:tr>
    </w:tbl>
    <w:p w:rsidR="00267A75" w:rsidRDefault="00267A75" w:rsidP="00267A75">
      <w:pPr>
        <w:spacing w:before="240"/>
        <w:rPr>
          <w:rFonts w:ascii="華康中楷體" w:eastAsia="華康中楷體" w:hAnsi="華康中楷體"/>
          <w:sz w:val="22"/>
          <w:szCs w:val="22"/>
        </w:rPr>
      </w:pPr>
    </w:p>
    <w:p w:rsidR="00267A75" w:rsidRPr="00CE3ACB" w:rsidRDefault="00267A75" w:rsidP="00267A75"/>
    <w:p w:rsidR="00267A75" w:rsidRPr="008E0AE8" w:rsidRDefault="00267A75" w:rsidP="00267A75"/>
    <w:p w:rsidR="0030368F" w:rsidRDefault="0030368F">
      <w:bookmarkStart w:id="0" w:name="_GoBack"/>
      <w:bookmarkEnd w:id="0"/>
    </w:p>
    <w:sectPr w:rsidR="0030368F" w:rsidSect="006F00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楷體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75"/>
    <w:rsid w:val="00267A75"/>
    <w:rsid w:val="0030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75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75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open_window(%22http://webpac.lib.nthu.edu.tw:80/F/D9KPICR2NIGV7PCFYPXS53N738FT868VH9S177LS2HME82T3QQ-18686?func=service&amp;doc_number=000992438&amp;line_number=0015&amp;service_type=TAG%22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Philo</dc:creator>
  <cp:lastModifiedBy>Philo</cp:lastModifiedBy>
  <cp:revision>1</cp:revision>
  <dcterms:created xsi:type="dcterms:W3CDTF">2019-10-29T04:24:00Z</dcterms:created>
  <dcterms:modified xsi:type="dcterms:W3CDTF">2019-10-29T04:25:00Z</dcterms:modified>
</cp:coreProperties>
</file>