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F22" w:rsidRPr="00451595" w:rsidRDefault="00527F22" w:rsidP="00527F22">
      <w:pPr>
        <w:jc w:val="center"/>
        <w:rPr>
          <w:rFonts w:ascii="標楷體" w:eastAsia="標楷體" w:hAnsi="標楷體"/>
          <w:sz w:val="32"/>
          <w:szCs w:val="32"/>
        </w:rPr>
      </w:pPr>
      <w:r w:rsidRPr="00451595">
        <w:rPr>
          <w:rFonts w:ascii="標楷體" w:eastAsia="標楷體" w:hAnsi="標楷體" w:hint="eastAsia"/>
          <w:sz w:val="32"/>
          <w:szCs w:val="32"/>
        </w:rPr>
        <w:t>裴爾士論亞里斯多德的</w:t>
      </w:r>
      <w:r w:rsidRPr="00943445">
        <w:rPr>
          <w:rFonts w:ascii="新細明體" w:hAnsi="新細明體" w:hint="eastAsia"/>
          <w:sz w:val="32"/>
          <w:szCs w:val="32"/>
        </w:rPr>
        <w:t>「</w:t>
      </w:r>
      <w:r w:rsidRPr="00451595">
        <w:rPr>
          <w:rFonts w:ascii="標楷體" w:eastAsia="標楷體" w:hAnsi="標楷體" w:hint="eastAsia"/>
          <w:sz w:val="32"/>
          <w:szCs w:val="32"/>
        </w:rPr>
        <w:t>質料」與「目的因」觀念</w:t>
      </w:r>
    </w:p>
    <w:p w:rsidR="00527F22" w:rsidRDefault="00527F22" w:rsidP="00527F22"/>
    <w:p w:rsidR="00527F22" w:rsidRPr="008B2BE5" w:rsidRDefault="00527F22" w:rsidP="00527F22">
      <w:pPr>
        <w:jc w:val="center"/>
        <w:rPr>
          <w:rFonts w:ascii="標楷體" w:eastAsia="標楷體" w:hAnsi="標楷體"/>
        </w:rPr>
      </w:pPr>
      <w:r w:rsidRPr="008B2BE5">
        <w:rPr>
          <w:rFonts w:ascii="標楷體" w:eastAsia="標楷體" w:hAnsi="標楷體" w:hint="eastAsia"/>
        </w:rPr>
        <w:t>鄭喜恆</w:t>
      </w:r>
    </w:p>
    <w:p w:rsidR="00527F22" w:rsidRPr="008B2BE5" w:rsidRDefault="00527F22" w:rsidP="00527F22">
      <w:pPr>
        <w:jc w:val="center"/>
        <w:rPr>
          <w:rFonts w:ascii="標楷體" w:eastAsia="標楷體" w:hAnsi="標楷體"/>
        </w:rPr>
      </w:pPr>
      <w:r w:rsidRPr="008B2BE5">
        <w:rPr>
          <w:rFonts w:ascii="標楷體" w:eastAsia="標楷體" w:hAnsi="標楷體"/>
        </w:rPr>
        <w:t>(</w:t>
      </w:r>
      <w:r w:rsidRPr="008B2BE5">
        <w:rPr>
          <w:rFonts w:ascii="標楷體" w:eastAsia="標楷體" w:hAnsi="標楷體" w:hint="eastAsia"/>
        </w:rPr>
        <w:t>國立清華大學哲學研究所副教授</w:t>
      </w:r>
      <w:r w:rsidRPr="008B2BE5">
        <w:rPr>
          <w:rFonts w:ascii="標楷體" w:eastAsia="標楷體" w:hAnsi="標楷體"/>
        </w:rPr>
        <w:t>)</w:t>
      </w:r>
    </w:p>
    <w:p w:rsidR="00CE00E8" w:rsidRPr="00527F22" w:rsidRDefault="00CE00E8">
      <w:pPr>
        <w:rPr>
          <w:rFonts w:ascii="Times New Roman" w:hAnsi="Times New Roman"/>
        </w:rPr>
      </w:pPr>
    </w:p>
    <w:p w:rsidR="00527F22" w:rsidRPr="00527F22" w:rsidRDefault="00527F22">
      <w:pPr>
        <w:rPr>
          <w:rFonts w:asciiTheme="minorEastAsia" w:eastAsiaTheme="minorEastAsia" w:hAnsiTheme="minorEastAsia"/>
          <w:szCs w:val="24"/>
        </w:rPr>
      </w:pPr>
      <w:r w:rsidRPr="00527F22">
        <w:rPr>
          <w:rFonts w:ascii="Times New Roman" w:hAnsi="Times New Roman"/>
        </w:rPr>
        <w:t xml:space="preserve">    </w:t>
      </w:r>
      <w:r w:rsidRPr="00527F22">
        <w:rPr>
          <w:rFonts w:ascii="Times New Roman"/>
        </w:rPr>
        <w:t>美國十九世紀哲學家裴爾士</w:t>
      </w:r>
      <w:r w:rsidRPr="00527F22">
        <w:rPr>
          <w:rFonts w:ascii="Times New Roman" w:hAnsi="Times New Roman"/>
        </w:rPr>
        <w:t>(Charles S. Peirce, 1839-1914)</w:t>
      </w:r>
      <w:r>
        <w:rPr>
          <w:rFonts w:ascii="Times New Roman" w:hAnsi="Times New Roman" w:hint="eastAsia"/>
        </w:rPr>
        <w:t>曾經對於亞里斯多德的</w:t>
      </w:r>
      <w:r w:rsidRPr="00527F22">
        <w:rPr>
          <w:rFonts w:asciiTheme="minorEastAsia" w:eastAsiaTheme="minorEastAsia" w:hAnsiTheme="minorEastAsia"/>
          <w:szCs w:val="24"/>
        </w:rPr>
        <w:t>「</w:t>
      </w:r>
      <w:r>
        <w:rPr>
          <w:rFonts w:asciiTheme="minorEastAsia" w:eastAsiaTheme="minorEastAsia" w:hAnsiTheme="minorEastAsia"/>
          <w:szCs w:val="24"/>
        </w:rPr>
        <w:t>質料」</w:t>
      </w:r>
      <w:r w:rsidRPr="00527F22">
        <w:rPr>
          <w:rFonts w:ascii="Times New Roman" w:eastAsiaTheme="minorEastAsia" w:hAnsi="Times New Roman"/>
          <w:szCs w:val="24"/>
        </w:rPr>
        <w:t>(matter)</w:t>
      </w:r>
      <w:r w:rsidRPr="00527F22">
        <w:rPr>
          <w:rFonts w:ascii="Times New Roman" w:eastAsiaTheme="minorEastAsia" w:hAnsiTheme="minorEastAsia"/>
          <w:szCs w:val="24"/>
        </w:rPr>
        <w:t>、「目的因」</w:t>
      </w:r>
      <w:r w:rsidRPr="00527F22">
        <w:rPr>
          <w:rFonts w:ascii="Times New Roman" w:eastAsiaTheme="minorEastAsia" w:hAnsi="Times New Roman"/>
          <w:szCs w:val="24"/>
        </w:rPr>
        <w:t>(final causation)</w:t>
      </w:r>
      <w:r w:rsidRPr="00527F22">
        <w:rPr>
          <w:rFonts w:ascii="Times New Roman" w:eastAsiaTheme="minorEastAsia" w:hAnsiTheme="minorEastAsia"/>
          <w:szCs w:val="24"/>
        </w:rPr>
        <w:t>與「效力因」</w:t>
      </w:r>
      <w:r w:rsidRPr="00527F22">
        <w:rPr>
          <w:rFonts w:ascii="Times New Roman" w:eastAsiaTheme="minorEastAsia" w:hAnsi="Times New Roman"/>
          <w:szCs w:val="24"/>
        </w:rPr>
        <w:t>(efficient causation)</w:t>
      </w:r>
      <w:r w:rsidRPr="00527F22">
        <w:rPr>
          <w:rFonts w:asciiTheme="minorEastAsia" w:eastAsiaTheme="minorEastAsia" w:hAnsiTheme="minorEastAsia"/>
          <w:szCs w:val="24"/>
        </w:rPr>
        <w:t>觀念</w:t>
      </w:r>
      <w:r>
        <w:rPr>
          <w:rFonts w:asciiTheme="minorEastAsia" w:eastAsiaTheme="minorEastAsia" w:hAnsiTheme="minorEastAsia" w:hint="eastAsia"/>
          <w:szCs w:val="24"/>
        </w:rPr>
        <w:t>提出詮釋、並且</w:t>
      </w:r>
      <w:r w:rsidR="000D3D20">
        <w:rPr>
          <w:rFonts w:asciiTheme="minorEastAsia" w:eastAsiaTheme="minorEastAsia" w:hAnsiTheme="minorEastAsia" w:hint="eastAsia"/>
          <w:szCs w:val="24"/>
        </w:rPr>
        <w:t>了</w:t>
      </w:r>
      <w:r>
        <w:rPr>
          <w:rFonts w:asciiTheme="minorEastAsia" w:eastAsiaTheme="minorEastAsia" w:hAnsiTheme="minorEastAsia" w:hint="eastAsia"/>
          <w:szCs w:val="24"/>
        </w:rPr>
        <w:t>做進一步的刻畫與發展</w:t>
      </w:r>
      <w:r w:rsidR="000455BF">
        <w:rPr>
          <w:rFonts w:asciiTheme="minorEastAsia" w:eastAsiaTheme="minorEastAsia" w:hAnsiTheme="minorEastAsia" w:hint="eastAsia"/>
          <w:szCs w:val="24"/>
        </w:rPr>
        <w:t>，</w:t>
      </w:r>
      <w:r w:rsidR="000D3D20">
        <w:rPr>
          <w:rFonts w:asciiTheme="minorEastAsia" w:eastAsiaTheme="minorEastAsia" w:hAnsiTheme="minorEastAsia" w:hint="eastAsia"/>
          <w:szCs w:val="24"/>
        </w:rPr>
        <w:t>他對於</w:t>
      </w:r>
      <w:r w:rsidR="000455BF">
        <w:rPr>
          <w:rFonts w:asciiTheme="minorEastAsia" w:eastAsiaTheme="minorEastAsia" w:hAnsiTheme="minorEastAsia" w:hint="eastAsia"/>
          <w:szCs w:val="24"/>
        </w:rPr>
        <w:t>亞里斯多德的這些觀念</w:t>
      </w:r>
      <w:r w:rsidR="000D3D20">
        <w:rPr>
          <w:rFonts w:asciiTheme="minorEastAsia" w:eastAsiaTheme="minorEastAsia" w:hAnsiTheme="minorEastAsia" w:hint="eastAsia"/>
          <w:szCs w:val="24"/>
        </w:rPr>
        <w:t>做了一些改良，並且澄清了</w:t>
      </w:r>
      <w:r w:rsidR="000455BF">
        <w:rPr>
          <w:rFonts w:asciiTheme="minorEastAsia" w:eastAsiaTheme="minorEastAsia" w:hAnsiTheme="minorEastAsia" w:hint="eastAsia"/>
          <w:szCs w:val="24"/>
        </w:rPr>
        <w:t>一些</w:t>
      </w:r>
      <w:r w:rsidR="000D3D20">
        <w:rPr>
          <w:rFonts w:asciiTheme="minorEastAsia" w:eastAsiaTheme="minorEastAsia" w:hAnsiTheme="minorEastAsia" w:hint="eastAsia"/>
          <w:szCs w:val="24"/>
        </w:rPr>
        <w:t>誤解；</w:t>
      </w:r>
      <w:r>
        <w:rPr>
          <w:rFonts w:asciiTheme="minorEastAsia" w:eastAsiaTheme="minorEastAsia" w:hAnsiTheme="minorEastAsia" w:hint="eastAsia"/>
          <w:szCs w:val="24"/>
        </w:rPr>
        <w:t>我們甚至可以</w:t>
      </w:r>
      <w:r w:rsidR="000455BF">
        <w:rPr>
          <w:rFonts w:asciiTheme="minorEastAsia" w:eastAsiaTheme="minorEastAsia" w:hAnsiTheme="minorEastAsia" w:hint="eastAsia"/>
          <w:szCs w:val="24"/>
        </w:rPr>
        <w:t>將</w:t>
      </w:r>
      <w:r>
        <w:rPr>
          <w:rFonts w:asciiTheme="minorEastAsia" w:eastAsiaTheme="minorEastAsia" w:hAnsiTheme="minorEastAsia" w:hint="eastAsia"/>
          <w:szCs w:val="24"/>
        </w:rPr>
        <w:t>裴爾士</w:t>
      </w:r>
      <w:r w:rsidR="000D3D20">
        <w:rPr>
          <w:rFonts w:asciiTheme="minorEastAsia" w:eastAsiaTheme="minorEastAsia" w:hAnsiTheme="minorEastAsia" w:hint="eastAsia"/>
          <w:szCs w:val="24"/>
        </w:rPr>
        <w:t>晚期</w:t>
      </w:r>
      <w:r>
        <w:rPr>
          <w:rFonts w:asciiTheme="minorEastAsia" w:eastAsiaTheme="minorEastAsia" w:hAnsiTheme="minorEastAsia" w:hint="eastAsia"/>
          <w:szCs w:val="24"/>
        </w:rPr>
        <w:t>所發展的形上學理論稱為</w:t>
      </w:r>
      <w:r w:rsidR="000D3D20" w:rsidRPr="000D3D20">
        <w:rPr>
          <w:rFonts w:asciiTheme="minorEastAsia" w:eastAsiaTheme="minorEastAsia" w:hAnsiTheme="minorEastAsia" w:hint="eastAsia"/>
          <w:szCs w:val="24"/>
        </w:rPr>
        <w:t>「</w:t>
      </w:r>
      <w:r>
        <w:rPr>
          <w:rFonts w:asciiTheme="minorEastAsia" w:eastAsiaTheme="minorEastAsia" w:hAnsiTheme="minorEastAsia" w:hint="eastAsia"/>
          <w:szCs w:val="24"/>
        </w:rPr>
        <w:t>亞里斯多德式的形上學</w:t>
      </w:r>
      <w:r w:rsidR="000D3D20" w:rsidRPr="000D3D20">
        <w:rPr>
          <w:rFonts w:asciiTheme="minorEastAsia" w:eastAsiaTheme="minorEastAsia" w:hAnsiTheme="minorEastAsia" w:hint="eastAsia"/>
          <w:szCs w:val="24"/>
        </w:rPr>
        <w:t>」</w:t>
      </w:r>
      <w:r w:rsidR="000D3D20">
        <w:rPr>
          <w:rFonts w:asciiTheme="minorEastAsia" w:eastAsiaTheme="minorEastAsia" w:hAnsiTheme="minorEastAsia" w:hint="eastAsia"/>
          <w:szCs w:val="24"/>
        </w:rPr>
        <w:t>。裴爾士曾被許多學者稱為是美國本土所出現的最有原創力的哲學家之一，考察他對於亞里斯多德的這些觀念的論述，可望能夠幫助我們了解在當代主流哲學中已幾乎遭到遺忘與放棄的</w:t>
      </w:r>
      <w:r w:rsidR="000D3D20" w:rsidRPr="00527F22">
        <w:rPr>
          <w:rFonts w:ascii="Times New Roman" w:eastAsiaTheme="minorEastAsia" w:hAnsiTheme="minorEastAsia"/>
          <w:szCs w:val="24"/>
        </w:rPr>
        <w:t>「目的因」</w:t>
      </w:r>
      <w:r w:rsidR="000D3D20">
        <w:rPr>
          <w:rFonts w:ascii="Times New Roman" w:eastAsiaTheme="minorEastAsia" w:hAnsiTheme="minorEastAsia" w:hint="eastAsia"/>
          <w:szCs w:val="24"/>
        </w:rPr>
        <w:t>觀念為何其實是具有重要性的，以及能夠幫助我們重新正視與闡明</w:t>
      </w:r>
      <w:r w:rsidR="000D3D20" w:rsidRPr="00527F22">
        <w:rPr>
          <w:rFonts w:ascii="Times New Roman" w:eastAsiaTheme="minorEastAsia" w:hAnsiTheme="minorEastAsia"/>
          <w:szCs w:val="24"/>
        </w:rPr>
        <w:t>「目的因」</w:t>
      </w:r>
      <w:r w:rsidR="000D3D20">
        <w:rPr>
          <w:rFonts w:ascii="Times New Roman" w:eastAsiaTheme="minorEastAsia" w:hAnsiTheme="minorEastAsia" w:hint="eastAsia"/>
          <w:szCs w:val="24"/>
        </w:rPr>
        <w:t>觀念在哲學上的功能與價值。</w:t>
      </w:r>
    </w:p>
    <w:p w:rsidR="00527F22" w:rsidRDefault="00527F22">
      <w:pPr>
        <w:rPr>
          <w:rFonts w:ascii="Times New Roman" w:hAnsi="Times New Roman"/>
        </w:rPr>
      </w:pPr>
    </w:p>
    <w:p w:rsidR="00527F22" w:rsidRPr="00527F22" w:rsidRDefault="00527F22">
      <w:pPr>
        <w:rPr>
          <w:rFonts w:ascii="Times New Roman" w:hAnsi="Times New Roman"/>
        </w:rPr>
      </w:pPr>
    </w:p>
    <w:p w:rsidR="00527F22" w:rsidRPr="00527F22" w:rsidRDefault="00527F22">
      <w:pPr>
        <w:rPr>
          <w:rFonts w:ascii="Times New Roman" w:hAnsi="Times New Roman"/>
        </w:rPr>
      </w:pPr>
    </w:p>
    <w:p w:rsidR="00527F22" w:rsidRPr="00527F22" w:rsidRDefault="00527F22">
      <w:pPr>
        <w:rPr>
          <w:rFonts w:ascii="Times New Roman" w:hAnsi="Times New Roman"/>
        </w:rPr>
      </w:pPr>
    </w:p>
    <w:p w:rsidR="00527F22" w:rsidRPr="00527F22" w:rsidRDefault="00527F22">
      <w:pPr>
        <w:rPr>
          <w:rFonts w:ascii="Times New Roman" w:hAnsi="Times New Roman"/>
        </w:rPr>
      </w:pPr>
    </w:p>
    <w:sectPr w:rsidR="00527F22" w:rsidRPr="00527F22" w:rsidSect="0001270D">
      <w:pgSz w:w="11907" w:h="16840" w:code="9"/>
      <w:pgMar w:top="1440" w:right="1797" w:bottom="1440" w:left="1797"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7F22"/>
    <w:rsid w:val="0001270D"/>
    <w:rsid w:val="000455BF"/>
    <w:rsid w:val="000D3D20"/>
    <w:rsid w:val="00527F22"/>
    <w:rsid w:val="006543E7"/>
    <w:rsid w:val="00A65C32"/>
    <w:rsid w:val="00CE00E8"/>
    <w:rsid w:val="00EF566F"/>
    <w:rsid w:val="00F567E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22"/>
    <w:pPr>
      <w:widowControl w:val="0"/>
    </w:pPr>
    <w:rPr>
      <w:rFonts w:ascii="Calibri" w:eastAsia="新細明體"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Chuan</dc:creator>
  <cp:lastModifiedBy>Fei-Ting Chen</cp:lastModifiedBy>
  <cp:revision>2</cp:revision>
  <dcterms:created xsi:type="dcterms:W3CDTF">2014-08-31T02:36:00Z</dcterms:created>
  <dcterms:modified xsi:type="dcterms:W3CDTF">2014-08-31T02:36:00Z</dcterms:modified>
</cp:coreProperties>
</file>