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DB7" w:rsidRPr="00890DB7" w:rsidRDefault="00890DB7" w:rsidP="00890DB7">
      <w:pPr>
        <w:autoSpaceDE w:val="0"/>
        <w:autoSpaceDN w:val="0"/>
        <w:adjustRightInd w:val="0"/>
        <w:rPr>
          <w:rFonts w:ascii="TimesNewRomanPSMT" w:hAnsi="TimesNewRomanPSMT" w:cs="TimesNewRomanPSMT" w:hint="eastAsia"/>
          <w:b/>
          <w:bCs/>
          <w:kern w:val="0"/>
          <w:szCs w:val="24"/>
        </w:rPr>
      </w:pPr>
      <w:r w:rsidRPr="00890DB7">
        <w:rPr>
          <w:rFonts w:ascii="TimesNewRomanPSMT" w:hAnsi="TimesNewRomanPSMT" w:cs="TimesNewRomanPSMT"/>
          <w:b/>
          <w:bCs/>
          <w:kern w:val="0"/>
          <w:szCs w:val="24"/>
        </w:rPr>
        <w:t>Tyler Burge (UCLA, USA)</w:t>
      </w:r>
    </w:p>
    <w:p w:rsidR="00890DB7" w:rsidRDefault="00890DB7" w:rsidP="00890DB7">
      <w:pPr>
        <w:autoSpaceDE w:val="0"/>
        <w:autoSpaceDN w:val="0"/>
        <w:adjustRightInd w:val="0"/>
        <w:rPr>
          <w:rFonts w:ascii="TimesNewRomanPSMT" w:hAnsi="TimesNewRomanPSMT" w:cs="TimesNewRomanPSMT" w:hint="eastAsia"/>
          <w:kern w:val="0"/>
          <w:szCs w:val="24"/>
        </w:rPr>
      </w:pPr>
    </w:p>
    <w:p w:rsidR="00890DB7" w:rsidRDefault="00890DB7" w:rsidP="00890DB7">
      <w:pPr>
        <w:autoSpaceDE w:val="0"/>
        <w:autoSpaceDN w:val="0"/>
        <w:adjustRightInd w:val="0"/>
        <w:rPr>
          <w:rFonts w:ascii="TimesNewRomanPSMT" w:hAnsi="TimesNewRomanPSMT" w:cs="TimesNewRomanPSMT"/>
          <w:kern w:val="0"/>
          <w:szCs w:val="24"/>
        </w:rPr>
      </w:pPr>
      <w:r>
        <w:rPr>
          <w:rFonts w:ascii="TimesNewRomanPSMT" w:hAnsi="TimesNewRomanPSMT" w:cs="TimesNewRomanPSMT"/>
          <w:kern w:val="0"/>
          <w:szCs w:val="24"/>
        </w:rPr>
        <w:t>Perception: Ground of Empirical Objectivity</w:t>
      </w:r>
    </w:p>
    <w:p w:rsidR="00890DB7" w:rsidRDefault="00890DB7" w:rsidP="00890DB7">
      <w:pPr>
        <w:autoSpaceDE w:val="0"/>
        <w:autoSpaceDN w:val="0"/>
        <w:adjustRightInd w:val="0"/>
        <w:rPr>
          <w:rFonts w:ascii="TimesNewRomanPSMT" w:hAnsi="TimesNewRomanPSMT" w:cs="TimesNewRomanPSMT"/>
          <w:kern w:val="0"/>
          <w:szCs w:val="24"/>
        </w:rPr>
      </w:pPr>
      <w:r>
        <w:rPr>
          <w:rFonts w:ascii="TimesNewRomanPSMT" w:hAnsi="TimesNewRomanPSMT" w:cs="TimesNewRomanPSMT"/>
          <w:kern w:val="0"/>
          <w:szCs w:val="24"/>
        </w:rPr>
        <w:t>Abstract</w:t>
      </w:r>
    </w:p>
    <w:p w:rsidR="00890DB7" w:rsidRDefault="00890DB7" w:rsidP="00890DB7">
      <w:pPr>
        <w:autoSpaceDE w:val="0"/>
        <w:autoSpaceDN w:val="0"/>
        <w:adjustRightInd w:val="0"/>
        <w:rPr>
          <w:rFonts w:ascii="TimesNewRomanPSMT" w:hAnsi="TimesNewRomanPSMT" w:cs="TimesNewRomanPSMT" w:hint="eastAsia"/>
          <w:kern w:val="0"/>
          <w:szCs w:val="24"/>
        </w:rPr>
      </w:pPr>
      <w:bookmarkStart w:id="0" w:name="_GoBack"/>
      <w:bookmarkEnd w:id="0"/>
    </w:p>
    <w:p w:rsidR="002137F0" w:rsidRDefault="00890DB7" w:rsidP="00890DB7">
      <w:pPr>
        <w:autoSpaceDE w:val="0"/>
        <w:autoSpaceDN w:val="0"/>
        <w:adjustRightInd w:val="0"/>
      </w:pPr>
      <w:r>
        <w:rPr>
          <w:rFonts w:ascii="TimesNewRomanPSMT" w:hAnsi="TimesNewRomanPSMT" w:cs="TimesNewRomanPSMT"/>
          <w:kern w:val="0"/>
          <w:szCs w:val="24"/>
        </w:rPr>
        <w:t>Several types of objectivity are surveyed. The role of pe</w:t>
      </w:r>
      <w:r>
        <w:rPr>
          <w:rFonts w:ascii="TimesNewRomanPSMT" w:hAnsi="TimesNewRomanPSMT" w:cs="TimesNewRomanPSMT"/>
          <w:kern w:val="0"/>
          <w:szCs w:val="24"/>
        </w:rPr>
        <w:t>rception as a type of empirical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objectivity, and as a source for more sophisticated types of objectivity that it itself does not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realize, is discussed. Perceptual representation is distinguished from the sort of representation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explained in terms of information theory. Perceiving is also distinguished from sensing. Some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threads in the history of philosophy that have taken perception not to be a type or source of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objectivity are discussed and criticized. Often inevitable limitations on the types of objectivity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that perception can embody have been misconstrued as marks of subjectivity. Often perception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has been mischaracterized in the interests of one or another philosophical ideology. The irony of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this history is that the ultimate basis for the objectivity of the empirical sciences has commonly</w:t>
      </w:r>
      <w:r>
        <w:rPr>
          <w:rFonts w:ascii="TimesNewRomanPSMT" w:hAnsi="TimesNewRomanPSMT" w:cs="TimesNewRomanPSMT" w:hint="eastAsia"/>
          <w:kern w:val="0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Cs w:val="24"/>
        </w:rPr>
        <w:t>been miscast in the philosophical tradition.</w:t>
      </w:r>
    </w:p>
    <w:sectPr w:rsidR="002137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B7"/>
    <w:rsid w:val="002137F0"/>
    <w:rsid w:val="0089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0D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0D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Philops</dc:creator>
  <cp:lastModifiedBy>Philops</cp:lastModifiedBy>
  <cp:revision>1</cp:revision>
  <dcterms:created xsi:type="dcterms:W3CDTF">2015-03-04T04:10:00Z</dcterms:created>
  <dcterms:modified xsi:type="dcterms:W3CDTF">2015-03-04T04:13:00Z</dcterms:modified>
</cp:coreProperties>
</file>